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1-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-2003/20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Ермолаевой В.В.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защитника – адвоката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Вязникова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В.Л., о</w:t>
      </w:r>
      <w:r>
        <w:rPr>
          <w:rFonts w:ascii="Times New Roman" w:eastAsia="Times New Roman" w:hAnsi="Times New Roman" w:cs="Times New Roman"/>
          <w:sz w:val="28"/>
          <w:szCs w:val="28"/>
        </w:rPr>
        <w:t>рдер №</w:t>
      </w:r>
      <w:r>
        <w:rPr>
          <w:rStyle w:val="cat-UserDefinedgrp-45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.2023,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подсудимой Риске Е.В.,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в особом порядке уголовное дело по обвинению: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Риске Елены Владимировны, </w:t>
      </w:r>
      <w:r>
        <w:rPr>
          <w:rStyle w:val="cat-PassportDatagrp-43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гражданки </w:t>
      </w:r>
      <w:r>
        <w:rPr>
          <w:rStyle w:val="cat-UserDefinedgrp-4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 средним образованием, не замужней, не военнообязанной, не работающей, зарегистрированной по адресу: </w:t>
      </w:r>
      <w:r>
        <w:rPr>
          <w:rStyle w:val="cat-UserDefinedgrp-4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проживающей по адресу: </w:t>
      </w:r>
      <w:r>
        <w:rPr>
          <w:rStyle w:val="cat-UserDefinedgrp-4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 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ой: 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июля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районным судом Ханты-Мансийского автономного округа-Югры по п. «в» ч. 2 ст. 158, ч. 1 ст. 105 УК РФ, в соответствии с ч.3 ст. 69 УК РФ к 8 годам 6 месяцам лишения свободы с отбыванием наказания в испра</w:t>
      </w:r>
      <w:r>
        <w:rPr>
          <w:rFonts w:ascii="Times New Roman" w:eastAsia="Times New Roman" w:hAnsi="Times New Roman" w:cs="Times New Roman"/>
          <w:sz w:val="28"/>
          <w:szCs w:val="28"/>
        </w:rPr>
        <w:t>вительной колонии общего режима, с учетом апелляционного определения суда Ханты-Мансийского автономного округа -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12 октября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</w:rPr>
        <w:t>годам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месяц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</w:rPr>
        <w:t>лишения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отбыванием наказания в исправительной колонии общего режима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Курганского городского суда Курганской области от 04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года освобо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ждена 15.12.2020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отбывания наказания в виде лишения свободы, условно досрочно на </w:t>
      </w:r>
      <w:r>
        <w:rPr>
          <w:rFonts w:ascii="Times New Roman" w:eastAsia="Times New Roman" w:hAnsi="Times New Roman" w:cs="Times New Roman"/>
          <w:sz w:val="28"/>
          <w:szCs w:val="28"/>
        </w:rPr>
        <w:t>неотбытый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eastAsia="Times New Roman" w:hAnsi="Times New Roman" w:cs="Times New Roman"/>
          <w:sz w:val="28"/>
          <w:szCs w:val="28"/>
        </w:rPr>
        <w:t>2 года 6 месяцев.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2023 года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Ханты-Мансийского автономного округа-Югры в отношении Риске Е.В. установлен административный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надзор сроком на 3 года,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преступления, предусмотренного ч.1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158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Риске Е.В. </w:t>
      </w:r>
      <w:r>
        <w:rPr>
          <w:rFonts w:ascii="Times New Roman" w:eastAsia="Times New Roman" w:hAnsi="Times New Roman" w:cs="Times New Roman"/>
          <w:sz w:val="28"/>
          <w:szCs w:val="28"/>
        </w:rPr>
        <w:t>совершила тайное хищение чужого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следующих обстоятельствах:</w:t>
      </w:r>
    </w:p>
    <w:p>
      <w:pPr>
        <w:widowControl w:val="0"/>
        <w:spacing w:before="0" w:after="0" w:line="298" w:lineRule="atLeast"/>
        <w:ind w:firstLine="7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 июля 2023 года в 19 часов 25 минут,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Риске Е.В.,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находясь в состоянии алкогольного опьянения, у дома № 8, расположенном по улице Мартовская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«Б» микрорайоне города Нефтеюганска Ханты-Мансийского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автономного округа-Югра, замети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лавочке женскую сумку, принадлежащую </w:t>
      </w:r>
      <w:r>
        <w:rPr>
          <w:rStyle w:val="cat-UserDefinedgrp-50rplc-38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убедившись, что за ее действиями никто не наблюдает, подошла к лавочке, расположенной на указанной детской площадке, с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умышленно, из корыстных побуждений, тайно похитила принадлежащую потерпевшей </w:t>
      </w:r>
      <w:r>
        <w:rPr>
          <w:rStyle w:val="cat-UserDefinedgrp-50rplc-40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женскую сумку, из кожзаменителя бежевого цвета с ремешком, стоимостью 650 рублей 00 копеек, внутри которой находился сотовый телефон марки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9Т» стоимостью 3 700 рублей 00 копеек, с установленным в него сим-картой абонента «МТС», материальной ценности, которая не представляет и денежные средства в сумме 370 рублей 00 копеек.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Похищенное имущество Риске Е.В. присвоила себе, с места совершения преступления скрылась и распорядилась похищенным по своему усмотрению, чем причинила потерпевшей </w:t>
      </w:r>
      <w:r>
        <w:rPr>
          <w:rStyle w:val="cat-UserDefinedgrp-50rplc-46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материальный ущерб на общую сумму 4720 рублей 00 копеек.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Риске Е.В. виновной себя признала полностью, заявила ходатайство о рассмотрении дела в особом порядке судебного разбирательства. Ходатайство заявлено ею добровольно, после консультации с защитником, она осознаёт последствия постановления приговора без проведения судебного разбирательства.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ходатайство подсудимой о рассмотрении дела в особом порядке поддержал.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обвинитель, не возражал против рассмотрения дела в особом порядке.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Потерпевшая в судебное заседание не явилась, просила рассмотреть дело в ее отсутствие, против рассмотрения дела в особом порядке не возражает</w:t>
      </w:r>
      <w:r>
        <w:rPr>
          <w:rFonts w:ascii="Times New Roman" w:eastAsia="Times New Roman" w:hAnsi="Times New Roman" w:cs="Times New Roman"/>
          <w:sz w:val="28"/>
          <w:szCs w:val="28"/>
        </w:rPr>
        <w:t>, ущерб ей возмещен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Обвинение, с которым согласилась подсудимая, обоснованно, подтверждается доказательствами, собранными по уголовному делу.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условия постановления судебного решения без проведения судебного разбирательства соблюдены, суд, в соответствии с ч.7 ст. 316 Уголовно-процессуального кодекса Российской Федерации постановляет обвинительный приговор в особом порядке судебного разбирательства и назначает подсудимой наказание, не превышающее две трети максимального срока или размера наиболее строгого вида наказания, предусмотренного за совершённое преступление.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Риске Е.В. суд квалифицирует по ч. 1 ст. 158 Уголовного кодекса Российской Федерации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кража, то есть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тайное хищение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чужого имущества.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освобождения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Риске Е.В. </w:t>
      </w:r>
      <w:r>
        <w:rPr>
          <w:rFonts w:ascii="Times New Roman" w:eastAsia="Times New Roman" w:hAnsi="Times New Roman" w:cs="Times New Roman"/>
          <w:sz w:val="28"/>
          <w:szCs w:val="28"/>
        </w:rPr>
        <w:t>от уголовной ответственности и от наказания мировой судья не усматривает.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заключению судебно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психиатрической комиссии экспертов № </w:t>
      </w:r>
      <w:r>
        <w:rPr>
          <w:rStyle w:val="cat-UserDefinedgrp-49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30.08.2023, Риске Е.В., в момент совершения инкриминируемого ей деяния и в настоящее время обнаруживала и обнаруживает признаки органического расстройства личности, осложнённого синдромом зависимости от алкоголя, о чем свидетельствуют сведения об отягощенном наркологическом анамнезе со стороны родителей, раннем начале употребления алкоголя с быстрым формированием зависимости, неоднократным лечением и диспансерным наблюдением у врача нарколога, перенесенными трепанациями черепа вследствие ЗЧМТ от 2010 и 2013гг., склонностью к асоциальному образу жизни, отсутствием постоянного места работы, кругом общения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подэкспертной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характеристикой с места жительства, а также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обследования при котором выявлены изменения личности по органическому типу (умеренные когнитивные нарушения, повышенная утомляемость, эмоциональная лабильность, склонность к ригидным аффективным реакциям, субъективные жалобы на периодически возникающие эпилептические приступы на фоне синдрома отмены алкоголя, и жалобы, характерные для органической неполноценности головного мозга (в виде головных болей, утомляемости, снижении функций памяти). Выявленные у Риске Е.В. при настоящем обследовании признаки органического расстройства личности и признаки алкогольной зависимости не лишали и не лишают ее способности осознавать фактический характер и общественную опасность своих действий и руководить ими в период инкриминируемого ей деяния, так и в настоящее время, а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участвовать в уголовном судопроизводстве, защищать свои права и законные интересы. Риске Е.В. по своему психическому состоянию опасности для себя и окружающих при нахождении ее вне специализированного психиатрического учреждения не представляет и в принудительных мерах медицинского характера не нуждается. Однако, учитывая, что у Риске Е.В. выявлена активная алкогольная зависимость, при условии условного осуждения она нуждается в обязательном курсе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противоалкогольного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лечения у врача психиатра-нарколога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наказания, суд учитывает общественную опасность совершённого преступления, которое в соответствии со ст.15 УК РФ относится к категории небольшой тяжести, личность подсудимой,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судимой, </w:t>
      </w:r>
      <w:r>
        <w:rPr>
          <w:rFonts w:ascii="Times New Roman" w:eastAsia="Times New Roman" w:hAnsi="Times New Roman" w:cs="Times New Roman"/>
          <w:sz w:val="28"/>
          <w:szCs w:val="28"/>
        </w:rPr>
        <w:t>вновь соверши</w:t>
      </w:r>
      <w:r>
        <w:rPr>
          <w:rFonts w:ascii="Times New Roman" w:eastAsia="Times New Roman" w:hAnsi="Times New Roman" w:cs="Times New Roman"/>
          <w:sz w:val="28"/>
          <w:szCs w:val="28"/>
        </w:rPr>
        <w:t>вшей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в период не снятой и непогашенной судимости за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особо тяжко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характеризующейся по месту отбывания наказания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</w:rPr>
        <w:t>, по месту жительства отрицательно, ранее неоднократно привлека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посягающих на общественный порядок, общественную безопасность,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состоит на профилактическом учете у УУП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лицо, в отношении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 административный надзор,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работающей, на учете в специализированных кабинетах врача нарколога, психиатра не состоящей,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имеет алкогольную зависимость, что подтверждено заключением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>судебно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–психиатрической комиссии экспертов,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смягчающие и отягчающие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наказание, а также влияние назначенного наказания на исправление осужденно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подсудимая раскаялась, пояснила, что все осознала, сделала выводы.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смягчающим наказание, в соответствии с п. «к» ч.1 ст.61 УК РФ, суд признает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добровольное возмещение причиненного ущерба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ч.2 ст.61 УК РФ, суд признает в качестве смягчающ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 наказание,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>, наличие тяжелого заболевания.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наказание,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 63 УК РФ, суд признает рецидив преступлений.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наказание, в </w:t>
      </w:r>
      <w:r>
        <w:rPr>
          <w:rFonts w:ascii="Times New Roman" w:eastAsia="Times New Roman" w:hAnsi="Times New Roman" w:cs="Times New Roman"/>
          <w:sz w:val="28"/>
          <w:szCs w:val="28"/>
        </w:rPr>
        <w:t>силу ч.1.1 ст. 63 УК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характера и степени общественной опасности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подсудимой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обстоятельств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совершения и личности виновной, суд признает совершение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состоянии опьянения, вызванном употреблением алкоголя, поскольку из материалов дела следует, что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повлияло на возникновение </w:t>
      </w:r>
      <w:r>
        <w:rPr>
          <w:rFonts w:ascii="Times New Roman" w:eastAsia="Times New Roman" w:hAnsi="Times New Roman" w:cs="Times New Roman"/>
          <w:sz w:val="28"/>
          <w:szCs w:val="28"/>
        </w:rPr>
        <w:t>у подсудимой решимости совершить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>кражи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подтвердила подсудимая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>, пояснив, что алкогольное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опьянение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повлияло на совершение ею преступн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в трезвом состоянии она бы этого не сделала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целями и задачами наказания, учитывая влияние наказания на исправление осужденной, суд считает необходимым назначить Риске Е.В. наказание в виде лишения свободы, что соответствует характеру и степени общественной опасности совершенного ею преступления, тяжести содеянного, общим целям и задачам наказания, которыми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восстановление социальной справедливости, исправление осужденной и предупреждение совершения ею новых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требований ст. 316 УПК РФ,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назначает Риске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 по правилам ч.2 ст.68 УК РФ, не менее одной третьей части максимального срока наиболее строгого вида наказания, предусмотренного за совершенное преступление, но в пределах санкции ч.1 ст.158 УК РФ, в виде лишения свободы.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 же время с учетом вышеизложенного,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считает, что исправление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Риске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без изоляции от общества и реального отбывания наказания в виде лишения свободы и назначает ей наказание с применением статьи 73 Уголовного кодекса РФ условно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применения ст.64 УК РФ, суд не усматривает, так как исключительных обстоятельств, существенно уменьшающих общественную опасность деяния, нет.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 судьбе вещественных доказательств мировой судья разрешает в соответствии со ст. 81 УПК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иск по делу не заявлен.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Процессуальные издержки взысканию с подсудимой не подлежат.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Меру пресечения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вступления приговора в законную силу оставить без изменения, после вступления приговора в законную силу – отменить.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статьёй 316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>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ПРИГОВОРИЛ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Риске Елену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158 </w:t>
      </w:r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лишения свободы на срок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восемь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ст.73 Уголовного кодекса Российской Федерации назначенное наказание считать условным с испытательным сроком в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>) год.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eastAsia="Times New Roman" w:hAnsi="Times New Roman" w:cs="Times New Roman"/>
          <w:sz w:val="28"/>
          <w:szCs w:val="28"/>
        </w:rPr>
        <w:t>Риске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течении испытательного срока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менять постоянного места жительства без уведомления специализированного государственного органа, осуществляющего исправление осужденного,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реже одного раза в месяц </w:t>
      </w:r>
      <w:r>
        <w:rPr>
          <w:rFonts w:ascii="Times New Roman" w:eastAsia="Times New Roman" w:hAnsi="Times New Roman" w:cs="Times New Roman"/>
          <w:sz w:val="28"/>
          <w:szCs w:val="28"/>
        </w:rPr>
        <w:t>являться на регистрацию в специализированный государственный орган осуществляющий исправление осужденных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дни, определенные этим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противоалкогольного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лечения у врача психиатра-нарколога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Меру пресечения Риске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подписку о </w:t>
      </w:r>
      <w:r>
        <w:rPr>
          <w:rFonts w:ascii="Times New Roman" w:eastAsia="Times New Roman" w:hAnsi="Times New Roman" w:cs="Times New Roman"/>
          <w:sz w:val="28"/>
          <w:szCs w:val="28"/>
        </w:rPr>
        <w:t>невыезде и надлежащем поведении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вступления приговора в законную силу оставить без изменения, после вступления приговора в законную силу – отменить.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 по делу: </w:t>
      </w:r>
      <w:r>
        <w:rPr>
          <w:rFonts w:ascii="Times New Roman" w:eastAsia="Times New Roman" w:hAnsi="Times New Roman" w:cs="Times New Roman"/>
          <w:sz w:val="28"/>
          <w:szCs w:val="28"/>
        </w:rPr>
        <w:t>сотовый телефон марки «</w:t>
      </w:r>
      <w:r>
        <w:rPr>
          <w:rStyle w:val="cat-UserDefinedgrp-54rplc-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женскую сумку из кожзаменителя белого цвета с ремешком, переданных под расписку </w:t>
      </w:r>
      <w:r>
        <w:rPr>
          <w:rStyle w:val="cat-UserDefinedgrp-51rplc-69"/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оставить по принадлежности потерпевшей;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диск с фрагментом видеозаписи от 10.07.2023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хранить при материалах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апелляционном порядке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15 суток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постановления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 – Мансийского автономного округа – Югры, а осужденн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стражей, - в тот же срок со дня вручения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копии приговора, с соблюдением требований статьи 317 Уголовно-процессуального кодекса Российской Федерации, через мирового судью, постановившего приговор.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</w:rPr>
        <w:t>апелляционного обжалования приговора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осужденн</w:t>
      </w:r>
      <w:r>
        <w:rPr>
          <w:rFonts w:ascii="Times New Roman" w:eastAsia="Times New Roman" w:hAnsi="Times New Roman" w:cs="Times New Roman"/>
          <w:sz w:val="28"/>
          <w:szCs w:val="28"/>
        </w:rPr>
        <w:t>ый вправе ходатайствовать о</w:t>
      </w:r>
      <w:r>
        <w:rPr>
          <w:rFonts w:ascii="Times New Roman" w:eastAsia="Times New Roman" w:hAnsi="Times New Roman" w:cs="Times New Roman"/>
          <w:sz w:val="28"/>
          <w:szCs w:val="28"/>
        </w:rPr>
        <w:t>б участии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 судом апелляционной инстанции</w:t>
      </w:r>
      <w:r>
        <w:rPr>
          <w:rFonts w:ascii="Times New Roman" w:eastAsia="Times New Roman" w:hAnsi="Times New Roman" w:cs="Times New Roman"/>
          <w:sz w:val="28"/>
          <w:szCs w:val="28"/>
        </w:rPr>
        <w:t>, о чем указывается в его апелляционной жалобе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в возражениях на жалобы, представления, принесенные другими участниками уголовного процесса, а также вправе ходатайствовать об осуществлении защиты его прав, интересов и оказании ему юридической помощи в суде апелляционной инстанции защитниками, приглашенными им самим или с его согласия другими лицами, либо защитником, участие которого подлежит обеспечению судом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8"/>
          <w:szCs w:val="28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45rplc-7">
    <w:name w:val="cat-UserDefined grp-45 rplc-7"/>
    <w:basedOn w:val="DefaultParagraphFont"/>
  </w:style>
  <w:style w:type="character" w:customStyle="1" w:styleId="cat-PassportDatagrp-43rplc-11">
    <w:name w:val="cat-PassportData grp-43 rplc-11"/>
    <w:basedOn w:val="DefaultParagraphFont"/>
  </w:style>
  <w:style w:type="character" w:customStyle="1" w:styleId="cat-UserDefinedgrp-46rplc-12">
    <w:name w:val="cat-UserDefined grp-46 rplc-12"/>
    <w:basedOn w:val="DefaultParagraphFont"/>
  </w:style>
  <w:style w:type="character" w:customStyle="1" w:styleId="cat-UserDefinedgrp-47rplc-13">
    <w:name w:val="cat-UserDefined grp-47 rplc-13"/>
    <w:basedOn w:val="DefaultParagraphFont"/>
  </w:style>
  <w:style w:type="character" w:customStyle="1" w:styleId="cat-UserDefinedgrp-48rplc-16">
    <w:name w:val="cat-UserDefined grp-48 rplc-16"/>
    <w:basedOn w:val="DefaultParagraphFont"/>
  </w:style>
  <w:style w:type="character" w:customStyle="1" w:styleId="cat-UserDefinedgrp-50rplc-38">
    <w:name w:val="cat-UserDefined grp-50 rplc-38"/>
    <w:basedOn w:val="DefaultParagraphFont"/>
  </w:style>
  <w:style w:type="character" w:customStyle="1" w:styleId="cat-UserDefinedgrp-50rplc-40">
    <w:name w:val="cat-UserDefined grp-50 rplc-40"/>
    <w:basedOn w:val="DefaultParagraphFont"/>
  </w:style>
  <w:style w:type="character" w:customStyle="1" w:styleId="cat-UserDefinedgrp-50rplc-46">
    <w:name w:val="cat-UserDefined grp-50 rplc-46"/>
    <w:basedOn w:val="DefaultParagraphFont"/>
  </w:style>
  <w:style w:type="character" w:customStyle="1" w:styleId="cat-UserDefinedgrp-49rplc-54">
    <w:name w:val="cat-UserDefined grp-49 rplc-54"/>
    <w:basedOn w:val="DefaultParagraphFont"/>
  </w:style>
  <w:style w:type="character" w:customStyle="1" w:styleId="cat-UserDefinedgrp-54rplc-68">
    <w:name w:val="cat-UserDefined grp-54 rplc-68"/>
    <w:basedOn w:val="DefaultParagraphFont"/>
  </w:style>
  <w:style w:type="character" w:customStyle="1" w:styleId="cat-UserDefinedgrp-51rplc-69">
    <w:name w:val="cat-UserDefined grp-51 rplc-69"/>
    <w:basedOn w:val="DefaultParagraphFont"/>
  </w:style>
  <w:style w:type="character" w:customStyle="1" w:styleId="cat-UserDefinedgrp-52rplc-74">
    <w:name w:val="cat-UserDefined grp-52 rplc-74"/>
    <w:basedOn w:val="DefaultParagraphFont"/>
  </w:style>
  <w:style w:type="character" w:customStyle="1" w:styleId="cat-UserDefinedgrp-53rplc-77">
    <w:name w:val="cat-UserDefined grp-53 rplc-7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52873.2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